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DA" w:rsidRDefault="002221CC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F170DA" w:rsidRPr="00056822" w:rsidRDefault="00F170DA" w:rsidP="00211895">
      <w:pPr>
        <w:jc w:val="center"/>
        <w:rPr>
          <w:b/>
        </w:rPr>
      </w:pPr>
      <w:r w:rsidRPr="00056822">
        <w:rPr>
          <w:b/>
        </w:rPr>
        <w:t>РОССИЙСКАЯ</w:t>
      </w:r>
      <w:r w:rsidR="0090742C">
        <w:rPr>
          <w:b/>
        </w:rPr>
        <w:t xml:space="preserve"> </w:t>
      </w:r>
      <w:r w:rsidRPr="00056822">
        <w:rPr>
          <w:b/>
        </w:rPr>
        <w:t>ФЕДЕРАЦИЯ</w:t>
      </w:r>
    </w:p>
    <w:p w:rsidR="00F170DA" w:rsidRPr="00056822" w:rsidRDefault="00F170DA">
      <w:pPr>
        <w:jc w:val="center"/>
        <w:rPr>
          <w:b/>
        </w:rPr>
      </w:pPr>
      <w:r w:rsidRPr="00056822">
        <w:rPr>
          <w:b/>
        </w:rPr>
        <w:t>ЧУКОТСКИЙ АВТОНОМНЫЙ ОКРУГ</w:t>
      </w:r>
    </w:p>
    <w:p w:rsidR="00F170DA" w:rsidRPr="00056822" w:rsidRDefault="00F170DA">
      <w:pPr>
        <w:jc w:val="center"/>
        <w:rPr>
          <w:b/>
        </w:rPr>
      </w:pPr>
    </w:p>
    <w:p w:rsidR="00056822" w:rsidRPr="00056822" w:rsidRDefault="00F170DA" w:rsidP="00211895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  <w:r w:rsidRPr="00056822">
        <w:rPr>
          <w:b/>
        </w:rPr>
        <w:t>ИУЛЬТИНСКОГО</w:t>
      </w:r>
      <w:r w:rsidR="00211895" w:rsidRPr="00056822">
        <w:rPr>
          <w:b/>
        </w:rPr>
        <w:t xml:space="preserve"> </w:t>
      </w:r>
    </w:p>
    <w:p w:rsidR="00F170DA" w:rsidRPr="00056822" w:rsidRDefault="00F170DA" w:rsidP="00211895">
      <w:pPr>
        <w:jc w:val="center"/>
        <w:rPr>
          <w:b/>
        </w:rPr>
      </w:pPr>
      <w:r w:rsidRPr="00056822">
        <w:rPr>
          <w:b/>
        </w:rPr>
        <w:t>МУНИЦИПАЛЬНОГО</w:t>
      </w:r>
      <w:r w:rsidR="0090742C">
        <w:rPr>
          <w:b/>
        </w:rPr>
        <w:t xml:space="preserve"> </w:t>
      </w:r>
      <w:r w:rsidRPr="00056822">
        <w:rPr>
          <w:b/>
        </w:rPr>
        <w:t xml:space="preserve">РАЙОНА 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r w:rsidRPr="00056822">
        <w:rPr>
          <w:b/>
        </w:rPr>
        <w:t>Р Е Ш Е Н И Е</w:t>
      </w:r>
    </w:p>
    <w:p w:rsidR="00F170DA" w:rsidRDefault="00F170DA">
      <w:pPr>
        <w:jc w:val="center"/>
      </w:pPr>
    </w:p>
    <w:p w:rsidR="00702C8B" w:rsidRDefault="00702C8B" w:rsidP="00702C8B"/>
    <w:p w:rsidR="00F170DA" w:rsidRPr="00A63AE5" w:rsidRDefault="00211895" w:rsidP="00A6676D">
      <w:r w:rsidRPr="00A63AE5">
        <w:rPr>
          <w:bCs/>
        </w:rPr>
        <w:t xml:space="preserve">от </w:t>
      </w:r>
      <w:r w:rsidR="009D533B">
        <w:rPr>
          <w:bCs/>
        </w:rPr>
        <w:t>12</w:t>
      </w:r>
      <w:r w:rsidR="0080191B" w:rsidRPr="00A63AE5">
        <w:rPr>
          <w:bCs/>
        </w:rPr>
        <w:t xml:space="preserve"> </w:t>
      </w:r>
      <w:r w:rsidR="0090742C" w:rsidRPr="00A63AE5">
        <w:rPr>
          <w:bCs/>
        </w:rPr>
        <w:t xml:space="preserve">ноября </w:t>
      </w:r>
      <w:r w:rsidR="00F170DA" w:rsidRPr="00A63AE5">
        <w:rPr>
          <w:bCs/>
        </w:rPr>
        <w:t>20</w:t>
      </w:r>
      <w:r w:rsidR="0027621E">
        <w:rPr>
          <w:bCs/>
        </w:rPr>
        <w:t>15</w:t>
      </w:r>
      <w:r w:rsidR="00F170DA" w:rsidRPr="00A63AE5">
        <w:rPr>
          <w:bCs/>
        </w:rPr>
        <w:t xml:space="preserve"> г.</w:t>
      </w:r>
      <w:r w:rsidR="00F170DA" w:rsidRPr="00A63AE5">
        <w:rPr>
          <w:bCs/>
        </w:rPr>
        <w:tab/>
      </w:r>
      <w:r w:rsidR="0090742C" w:rsidRPr="00A63AE5">
        <w:rPr>
          <w:bCs/>
        </w:rPr>
        <w:t xml:space="preserve"> </w:t>
      </w:r>
      <w:r w:rsidR="0090742C" w:rsidRPr="00A63AE5">
        <w:rPr>
          <w:bCs/>
        </w:rPr>
        <w:tab/>
      </w:r>
      <w:r w:rsidR="0090742C" w:rsidRPr="00A63AE5">
        <w:rPr>
          <w:bCs/>
        </w:rPr>
        <w:tab/>
      </w:r>
      <w:r w:rsidR="009D533B">
        <w:rPr>
          <w:bCs/>
        </w:rPr>
        <w:t xml:space="preserve">     </w:t>
      </w:r>
      <w:r w:rsidR="00A6676D">
        <w:rPr>
          <w:bCs/>
        </w:rPr>
        <w:tab/>
      </w:r>
      <w:r w:rsidR="009D533B">
        <w:rPr>
          <w:bCs/>
        </w:rPr>
        <w:t xml:space="preserve"> </w:t>
      </w:r>
      <w:r w:rsidR="0090742C" w:rsidRPr="00A63AE5">
        <w:rPr>
          <w:bCs/>
        </w:rPr>
        <w:t xml:space="preserve">№ </w:t>
      </w:r>
      <w:r w:rsidR="009D533B">
        <w:rPr>
          <w:bCs/>
        </w:rPr>
        <w:t>153</w:t>
      </w:r>
      <w:r w:rsidR="00F170DA" w:rsidRPr="00A63AE5">
        <w:rPr>
          <w:bCs/>
        </w:rPr>
        <w:tab/>
      </w:r>
      <w:r w:rsidR="00F170DA" w:rsidRPr="00A63AE5">
        <w:rPr>
          <w:bCs/>
        </w:rPr>
        <w:tab/>
      </w:r>
      <w:r w:rsidR="0090742C" w:rsidRPr="00A63AE5">
        <w:rPr>
          <w:bCs/>
        </w:rPr>
        <w:tab/>
      </w:r>
      <w:r w:rsidR="0090742C" w:rsidRPr="00A63AE5">
        <w:rPr>
          <w:bCs/>
        </w:rPr>
        <w:tab/>
      </w:r>
      <w:r w:rsidR="00A6676D">
        <w:rPr>
          <w:bCs/>
        </w:rPr>
        <w:tab/>
      </w:r>
      <w:r w:rsidR="0090742C" w:rsidRPr="00A63AE5">
        <w:rPr>
          <w:bCs/>
        </w:rPr>
        <w:t xml:space="preserve"> </w:t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24475B" w:rsidRDefault="0024475B" w:rsidP="00A370C7">
      <w:pPr>
        <w:pStyle w:val="1"/>
        <w:jc w:val="left"/>
        <w:rPr>
          <w:bCs/>
        </w:rPr>
      </w:pPr>
    </w:p>
    <w:p w:rsidR="0024475B" w:rsidRDefault="00DA607E" w:rsidP="0090742C">
      <w:pPr>
        <w:pStyle w:val="1"/>
        <w:jc w:val="center"/>
      </w:pPr>
      <w:r w:rsidRPr="0090742C">
        <w:rPr>
          <w:bCs/>
        </w:rPr>
        <w:t>О</w:t>
      </w:r>
      <w:r w:rsidR="00BA2423">
        <w:t xml:space="preserve"> налоге</w:t>
      </w:r>
      <w:r w:rsidR="0024475B" w:rsidRPr="0090742C">
        <w:t xml:space="preserve"> на имущество</w:t>
      </w:r>
      <w:r w:rsidR="0090742C" w:rsidRPr="0090742C">
        <w:t xml:space="preserve"> </w:t>
      </w:r>
      <w:r w:rsidR="0024475B" w:rsidRPr="0090742C">
        <w:t>физических лиц</w:t>
      </w:r>
      <w:r w:rsidR="00BA2423">
        <w:t xml:space="preserve"> в </w:t>
      </w:r>
      <w:r w:rsidR="0027621E">
        <w:t>городском округе Эгвекинот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Default="0027621E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  <w:r w:rsidRPr="0027621E">
        <w:rPr>
          <w:sz w:val="24"/>
          <w:szCs w:val="24"/>
        </w:rPr>
        <w:t>В связи с принятием Закона  Чукотского  автономного  округа  от  23  сентября  2015  года  № 67-ОЗ «Об объединении поселений, входящих в состав Иультинского муниципального района, и организации местного самоуправления на объединенной территории»</w:t>
      </w:r>
      <w:r>
        <w:rPr>
          <w:sz w:val="24"/>
          <w:szCs w:val="24"/>
        </w:rPr>
        <w:t>, р</w:t>
      </w:r>
      <w:r w:rsidR="00BA2423">
        <w:rPr>
          <w:sz w:val="24"/>
          <w:szCs w:val="24"/>
        </w:rPr>
        <w:t>уководствуясь статьей</w:t>
      </w:r>
      <w:r w:rsidR="0090742C" w:rsidRPr="0090742C">
        <w:rPr>
          <w:sz w:val="24"/>
          <w:szCs w:val="24"/>
        </w:rPr>
        <w:t xml:space="preserve"> 64 Бюджетно</w:t>
      </w:r>
      <w:r w:rsidR="00BA2423">
        <w:rPr>
          <w:sz w:val="24"/>
          <w:szCs w:val="24"/>
        </w:rPr>
        <w:t xml:space="preserve">го кодекса Российской Федерации, </w:t>
      </w:r>
      <w:r w:rsidR="0090742C" w:rsidRPr="0090742C">
        <w:rPr>
          <w:sz w:val="24"/>
          <w:szCs w:val="24"/>
        </w:rPr>
        <w:t>Федеральным законом от 6 октября 2003 г. № 131-ФЗ «Об общих принципах организации местного самоупра</w:t>
      </w:r>
      <w:r w:rsidR="00B060E7">
        <w:rPr>
          <w:sz w:val="24"/>
          <w:szCs w:val="24"/>
        </w:rPr>
        <w:t>вления в Российской Федерации»</w:t>
      </w:r>
      <w:r w:rsidR="0090742C" w:rsidRPr="0090742C">
        <w:rPr>
          <w:sz w:val="24"/>
          <w:szCs w:val="24"/>
        </w:rPr>
        <w:t xml:space="preserve">, </w:t>
      </w:r>
      <w:r w:rsidR="00BA2423">
        <w:rPr>
          <w:sz w:val="24"/>
          <w:szCs w:val="24"/>
        </w:rPr>
        <w:t xml:space="preserve">Налоговым кодексом Российской Федерации, </w:t>
      </w:r>
      <w:r w:rsidR="004B04A2" w:rsidRPr="004B04A2">
        <w:rPr>
          <w:sz w:val="24"/>
          <w:szCs w:val="24"/>
        </w:rPr>
        <w:t>Законом Чукотского автономного округа от 07 ноября 2014 года № 94-ОЗ «Об установлении единой даты начала применения на территории Чукотского автономного округа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4B04A2">
        <w:rPr>
          <w:sz w:val="24"/>
          <w:szCs w:val="24"/>
        </w:rPr>
        <w:t xml:space="preserve">, </w:t>
      </w:r>
      <w:r w:rsidR="0090742C" w:rsidRPr="0090742C">
        <w:rPr>
          <w:sz w:val="24"/>
          <w:szCs w:val="24"/>
        </w:rPr>
        <w:t>Совет депутатов Иультинского муниципального района</w:t>
      </w:r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C75C50" w:rsidRDefault="00C75C5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3A1917" w:rsidRDefault="0027621E" w:rsidP="00707142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3A1917">
        <w:t>Установить и ввести в действие с 1 января 2016 года на территории городского округа Эгвекинот налог на имущество физических лиц.</w:t>
      </w:r>
    </w:p>
    <w:p w:rsidR="003A1917" w:rsidRPr="003A1917" w:rsidRDefault="003A1917" w:rsidP="003A1917">
      <w:pPr>
        <w:autoSpaceDE w:val="0"/>
        <w:autoSpaceDN w:val="0"/>
        <w:adjustRightInd w:val="0"/>
        <w:ind w:firstLine="708"/>
        <w:jc w:val="both"/>
      </w:pPr>
      <w:r w:rsidRPr="003A1917">
        <w:t xml:space="preserve">Правоотношения, возникающие при реализации </w:t>
      </w:r>
      <w:r>
        <w:t>налога на имущество физических лиц</w:t>
      </w:r>
      <w:r w:rsidRPr="003A1917">
        <w:t>, регулируются Налоговым кодексом Российской Федерации и настоящим решением.</w:t>
      </w:r>
    </w:p>
    <w:p w:rsidR="00A74036" w:rsidRDefault="00A74036" w:rsidP="00707142">
      <w:pPr>
        <w:autoSpaceDE w:val="0"/>
        <w:autoSpaceDN w:val="0"/>
        <w:adjustRightInd w:val="0"/>
        <w:ind w:firstLine="708"/>
        <w:jc w:val="both"/>
      </w:pPr>
    </w:p>
    <w:p w:rsidR="00A74036" w:rsidRDefault="003A1917" w:rsidP="00707142">
      <w:pPr>
        <w:autoSpaceDE w:val="0"/>
        <w:autoSpaceDN w:val="0"/>
        <w:adjustRightInd w:val="0"/>
        <w:ind w:firstLine="708"/>
        <w:jc w:val="both"/>
        <w:rPr>
          <w:color w:val="0070C0"/>
        </w:rPr>
      </w:pPr>
      <w:r>
        <w:t>2. Установить, что н</w:t>
      </w:r>
      <w:r w:rsidR="0027621E">
        <w:t>алоговая база</w:t>
      </w:r>
      <w:r w:rsidR="00707142">
        <w:t xml:space="preserve"> </w:t>
      </w:r>
      <w:r w:rsidR="002B0E6B">
        <w:t xml:space="preserve">по налогу на имущество физических лиц </w:t>
      </w:r>
      <w:r>
        <w:t xml:space="preserve">в отношении объектов налогообложения </w:t>
      </w:r>
      <w:r w:rsidR="0027621E">
        <w:t xml:space="preserve">определяется </w:t>
      </w:r>
      <w:r w:rsidR="00707142">
        <w:t xml:space="preserve">исходя из </w:t>
      </w:r>
      <w:r>
        <w:t xml:space="preserve">их </w:t>
      </w:r>
      <w:r w:rsidR="00707142">
        <w:t>кадастровой стоимости</w:t>
      </w:r>
      <w:r w:rsidR="00694BC4">
        <w:t xml:space="preserve">, </w:t>
      </w:r>
      <w:r w:rsidR="008D10AF" w:rsidRPr="00763EF0">
        <w:rPr>
          <w:color w:val="0070C0"/>
        </w:rPr>
        <w:t>с момента определения единой даты начала применения порядка определения налоговой базы исходя из кадастровой стоимости объектов налогообложения, устанавливаемой законом Чукотского автономного округа.</w:t>
      </w:r>
    </w:p>
    <w:p w:rsidR="00763EF0" w:rsidRPr="00BE1B63" w:rsidRDefault="00763EF0" w:rsidP="00763EF0">
      <w:pPr>
        <w:ind w:firstLine="708"/>
        <w:jc w:val="both"/>
        <w:rPr>
          <w:b/>
          <w:bCs/>
          <w:i/>
          <w:color w:val="0070C0"/>
        </w:rPr>
      </w:pPr>
      <w:r w:rsidRPr="00BE1B63">
        <w:rPr>
          <w:b/>
          <w:bCs/>
          <w:i/>
          <w:color w:val="0070C0"/>
        </w:rPr>
        <w:t xml:space="preserve">(в ред. </w:t>
      </w:r>
      <w:r>
        <w:rPr>
          <w:b/>
          <w:bCs/>
          <w:i/>
          <w:color w:val="0070C0"/>
        </w:rPr>
        <w:t>решения Совета депутатов городского округа Эгвекинот от 30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</w:rPr>
        <w:t>марта 2016 г. № 218, от 11 ноября 2016 г. № 278</w:t>
      </w:r>
      <w:r w:rsidRPr="00BE1B63">
        <w:rPr>
          <w:b/>
          <w:bCs/>
          <w:i/>
          <w:color w:val="0070C0"/>
        </w:rPr>
        <w:t>)</w:t>
      </w:r>
    </w:p>
    <w:p w:rsidR="008D10AF" w:rsidRDefault="008D10AF" w:rsidP="00707142">
      <w:pPr>
        <w:autoSpaceDE w:val="0"/>
        <w:autoSpaceDN w:val="0"/>
        <w:adjustRightInd w:val="0"/>
        <w:ind w:firstLine="708"/>
        <w:jc w:val="both"/>
      </w:pPr>
    </w:p>
    <w:p w:rsidR="00707142" w:rsidRDefault="003A1917" w:rsidP="00707142">
      <w:pPr>
        <w:autoSpaceDE w:val="0"/>
        <w:autoSpaceDN w:val="0"/>
        <w:adjustRightInd w:val="0"/>
        <w:ind w:firstLine="708"/>
        <w:jc w:val="both"/>
      </w:pPr>
      <w:r>
        <w:t>3. Установить следующие н</w:t>
      </w:r>
      <w:r w:rsidR="00707142">
        <w:t xml:space="preserve">алоговые ставки </w:t>
      </w:r>
      <w:r>
        <w:t>по налогу</w:t>
      </w:r>
      <w:r w:rsidR="00707142">
        <w:t>:</w:t>
      </w:r>
    </w:p>
    <w:p w:rsidR="00C010BF" w:rsidRPr="00C010BF" w:rsidRDefault="00C010BF" w:rsidP="00C010BF">
      <w:pPr>
        <w:autoSpaceDE w:val="0"/>
        <w:autoSpaceDN w:val="0"/>
        <w:adjustRightInd w:val="0"/>
        <w:ind w:firstLine="708"/>
        <w:jc w:val="both"/>
        <w:rPr>
          <w:color w:val="0070C0"/>
        </w:rPr>
      </w:pPr>
      <w:bookmarkStart w:id="0" w:name="Par1"/>
      <w:bookmarkEnd w:id="0"/>
      <w:r w:rsidRPr="00C010BF">
        <w:rPr>
          <w:color w:val="0070C0"/>
        </w:rPr>
        <w:t>1) 0,1 процента в отношении:</w:t>
      </w:r>
    </w:p>
    <w:p w:rsidR="00C010BF" w:rsidRPr="00C010BF" w:rsidRDefault="00C010BF" w:rsidP="00C010BF">
      <w:pPr>
        <w:autoSpaceDE w:val="0"/>
        <w:autoSpaceDN w:val="0"/>
        <w:adjustRightInd w:val="0"/>
        <w:ind w:firstLine="708"/>
        <w:jc w:val="both"/>
        <w:rPr>
          <w:color w:val="0070C0"/>
        </w:rPr>
      </w:pPr>
      <w:r w:rsidRPr="00C010BF">
        <w:rPr>
          <w:color w:val="0070C0"/>
        </w:rPr>
        <w:t>жилых домов, частей жилых домов, квартир, частей квартир, комнат;</w:t>
      </w:r>
    </w:p>
    <w:p w:rsidR="00C010BF" w:rsidRPr="00C010BF" w:rsidRDefault="00C010BF" w:rsidP="00C010BF">
      <w:pPr>
        <w:autoSpaceDE w:val="0"/>
        <w:autoSpaceDN w:val="0"/>
        <w:adjustRightInd w:val="0"/>
        <w:ind w:firstLine="708"/>
        <w:jc w:val="both"/>
        <w:rPr>
          <w:color w:val="0070C0"/>
        </w:rPr>
      </w:pPr>
      <w:r w:rsidRPr="00C010BF">
        <w:rPr>
          <w:color w:val="0070C0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010BF" w:rsidRPr="00C010BF" w:rsidRDefault="00C010BF" w:rsidP="00C010BF">
      <w:pPr>
        <w:autoSpaceDE w:val="0"/>
        <w:autoSpaceDN w:val="0"/>
        <w:adjustRightInd w:val="0"/>
        <w:ind w:firstLine="708"/>
        <w:jc w:val="both"/>
        <w:rPr>
          <w:color w:val="0070C0"/>
        </w:rPr>
      </w:pPr>
      <w:r w:rsidRPr="00C010BF">
        <w:rPr>
          <w:color w:val="0070C0"/>
        </w:rPr>
        <w:t>единых недвижимых комплексов, в состав которых входит хотя бы один жилой дом;</w:t>
      </w:r>
    </w:p>
    <w:p w:rsidR="00C010BF" w:rsidRPr="00C010BF" w:rsidRDefault="00C010BF" w:rsidP="00C010BF">
      <w:pPr>
        <w:autoSpaceDE w:val="0"/>
        <w:autoSpaceDN w:val="0"/>
        <w:adjustRightInd w:val="0"/>
        <w:ind w:firstLine="708"/>
        <w:jc w:val="both"/>
        <w:rPr>
          <w:color w:val="0070C0"/>
        </w:rPr>
      </w:pPr>
      <w:r w:rsidRPr="00C010BF">
        <w:rPr>
          <w:color w:val="0070C0"/>
        </w:rP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C010BF" w:rsidRPr="00C010BF" w:rsidRDefault="00C010BF" w:rsidP="00C010BF">
      <w:pPr>
        <w:autoSpaceDE w:val="0"/>
        <w:autoSpaceDN w:val="0"/>
        <w:adjustRightInd w:val="0"/>
        <w:ind w:firstLine="708"/>
        <w:jc w:val="both"/>
        <w:rPr>
          <w:color w:val="0070C0"/>
        </w:rPr>
      </w:pPr>
      <w:r w:rsidRPr="00C010BF">
        <w:rPr>
          <w:color w:val="0070C0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 w:rsidRPr="00CB13E2">
        <w:rPr>
          <w:strike/>
          <w:color w:val="0070C0"/>
        </w:rPr>
        <w:t>, предоставленных</w:t>
      </w:r>
      <w:r w:rsidRPr="00C010BF">
        <w:rPr>
          <w:color w:val="0070C0"/>
        </w:rPr>
        <w:t xml:space="preserve"> для ведения личного подсобного</w:t>
      </w:r>
      <w:r w:rsidRPr="00CB13E2">
        <w:rPr>
          <w:strike/>
          <w:color w:val="0070C0"/>
        </w:rPr>
        <w:t>, дачного</w:t>
      </w:r>
      <w:r w:rsidRPr="00C010BF">
        <w:rPr>
          <w:color w:val="0070C0"/>
        </w:rPr>
        <w:t xml:space="preserve"> хозяйства, огородничества, садоводства или индивидуального жилищного строительства;</w:t>
      </w:r>
    </w:p>
    <w:p w:rsidR="009A74E9" w:rsidRPr="00BE1B63" w:rsidRDefault="009A74E9" w:rsidP="009A74E9">
      <w:pPr>
        <w:ind w:firstLine="708"/>
        <w:jc w:val="both"/>
        <w:rPr>
          <w:b/>
          <w:bCs/>
          <w:i/>
          <w:color w:val="0070C0"/>
        </w:rPr>
      </w:pPr>
      <w:r w:rsidRPr="00BE1B63">
        <w:rPr>
          <w:b/>
          <w:bCs/>
          <w:i/>
          <w:color w:val="0070C0"/>
        </w:rPr>
        <w:t xml:space="preserve">(в ред. </w:t>
      </w:r>
      <w:r>
        <w:rPr>
          <w:b/>
          <w:bCs/>
          <w:i/>
          <w:color w:val="0070C0"/>
        </w:rPr>
        <w:t>решения Совета депутатов городского округа Эгвекинот от 12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</w:rPr>
        <w:t>ноября 2018 г. № 4</w:t>
      </w:r>
      <w:r w:rsidR="00CB13E2">
        <w:rPr>
          <w:b/>
          <w:bCs/>
          <w:i/>
          <w:color w:val="0070C0"/>
        </w:rPr>
        <w:t>, от 28 ноября 2019 г. № 52</w:t>
      </w:r>
      <w:r w:rsidRPr="00BE1B63">
        <w:rPr>
          <w:b/>
          <w:bCs/>
          <w:i/>
          <w:color w:val="0070C0"/>
        </w:rPr>
        <w:t>)</w:t>
      </w:r>
    </w:p>
    <w:p w:rsidR="00707142" w:rsidRDefault="00707142" w:rsidP="00C010BF">
      <w:pPr>
        <w:autoSpaceDE w:val="0"/>
        <w:autoSpaceDN w:val="0"/>
        <w:adjustRightInd w:val="0"/>
        <w:ind w:firstLine="708"/>
        <w:jc w:val="both"/>
      </w:pPr>
      <w:r>
        <w:t xml:space="preserve">2) 2 процентов в отношении объектов налогообложения, включенных в перечень, определяемый в </w:t>
      </w:r>
      <w:r w:rsidRPr="00707142">
        <w:t xml:space="preserve">соответствии с пунктом 7 статьи 378.2 </w:t>
      </w:r>
      <w:r w:rsidR="00C75C50">
        <w:t>Налогового к</w:t>
      </w:r>
      <w:r w:rsidRPr="00707142">
        <w:t>одекса</w:t>
      </w:r>
      <w:r w:rsidR="00C75C50">
        <w:t xml:space="preserve"> Российской Федерации</w:t>
      </w:r>
      <w:r w:rsidRPr="00707142">
        <w:t xml:space="preserve">, в отношении объектов налогообложения, предусмотренных абзацем вторым пункта 10 статьи 378.2 </w:t>
      </w:r>
      <w:r w:rsidR="00C75C50">
        <w:t>Налогового к</w:t>
      </w:r>
      <w:r w:rsidRPr="00707142">
        <w:t>одекса</w:t>
      </w:r>
      <w:r w:rsidR="00C75C50">
        <w:t xml:space="preserve"> Российской Федерации</w:t>
      </w:r>
      <w:r w:rsidRPr="00707142">
        <w:t>, а также в отношении объектов налогообложения</w:t>
      </w:r>
      <w:r>
        <w:t>, кадастровая стоимость каждого из которых превышает 300 миллионов рублей;</w:t>
      </w:r>
    </w:p>
    <w:p w:rsidR="00707142" w:rsidRDefault="00707142" w:rsidP="00707142">
      <w:pPr>
        <w:autoSpaceDE w:val="0"/>
        <w:autoSpaceDN w:val="0"/>
        <w:adjustRightInd w:val="0"/>
        <w:ind w:firstLine="708"/>
        <w:jc w:val="both"/>
      </w:pPr>
      <w:r>
        <w:t>3) 0,5 процента в отношении прочих объектов налогообложения.</w:t>
      </w:r>
    </w:p>
    <w:p w:rsidR="00A47CD1" w:rsidRDefault="00A47CD1" w:rsidP="00707142">
      <w:pPr>
        <w:autoSpaceDE w:val="0"/>
        <w:autoSpaceDN w:val="0"/>
        <w:adjustRightInd w:val="0"/>
        <w:ind w:firstLine="708"/>
        <w:jc w:val="both"/>
      </w:pPr>
    </w:p>
    <w:p w:rsidR="00A47CD1" w:rsidRPr="00763EF0" w:rsidRDefault="00A47CD1" w:rsidP="00707142">
      <w:pPr>
        <w:autoSpaceDE w:val="0"/>
        <w:autoSpaceDN w:val="0"/>
        <w:adjustRightInd w:val="0"/>
        <w:ind w:firstLine="708"/>
        <w:jc w:val="both"/>
        <w:rPr>
          <w:color w:val="0070C0"/>
        </w:rPr>
      </w:pPr>
      <w:r w:rsidRPr="00763EF0">
        <w:rPr>
          <w:color w:val="0070C0"/>
        </w:rPr>
        <w:t xml:space="preserve">4. </w:t>
      </w:r>
      <w:r w:rsidR="008D10AF" w:rsidRPr="00763EF0">
        <w:rPr>
          <w:color w:val="0070C0"/>
        </w:rPr>
        <w:t xml:space="preserve">До единой даты начала применения порядка определения налоговой базы исходя из кадастровой стоимости объектов налогообложения, устанавливаемой законом Чукотского автономного округа </w:t>
      </w:r>
      <w:r w:rsidRPr="00763EF0">
        <w:rPr>
          <w:color w:val="0070C0"/>
        </w:rPr>
        <w:t>налоговая база по налогу на имущество физических лиц в отношении объектов налогообложения определяется исходя из их инвентаризационной стоимости, за исключением объектов, предусмотренных пунктом 5 настоящего решения.</w:t>
      </w:r>
    </w:p>
    <w:p w:rsidR="00763EF0" w:rsidRPr="00BE1B63" w:rsidRDefault="005F5D8A" w:rsidP="00763EF0">
      <w:pPr>
        <w:ind w:firstLine="708"/>
        <w:jc w:val="both"/>
        <w:rPr>
          <w:b/>
          <w:bCs/>
          <w:i/>
          <w:color w:val="0070C0"/>
        </w:rPr>
      </w:pPr>
      <w:r>
        <w:rPr>
          <w:b/>
          <w:bCs/>
          <w:i/>
          <w:color w:val="0070C0"/>
        </w:rPr>
        <w:t>(пункт добавлен</w:t>
      </w:r>
      <w:r w:rsidR="00763EF0" w:rsidRPr="00BE1B63">
        <w:rPr>
          <w:b/>
          <w:bCs/>
          <w:i/>
          <w:color w:val="0070C0"/>
        </w:rPr>
        <w:t xml:space="preserve"> </w:t>
      </w:r>
      <w:r>
        <w:rPr>
          <w:b/>
          <w:bCs/>
          <w:i/>
          <w:color w:val="0070C0"/>
        </w:rPr>
        <w:t>решением</w:t>
      </w:r>
      <w:r w:rsidR="00763EF0">
        <w:rPr>
          <w:b/>
          <w:bCs/>
          <w:i/>
          <w:color w:val="0070C0"/>
        </w:rPr>
        <w:t xml:space="preserve"> Совета депутатов городского округа Эгвекинот от 30</w:t>
      </w:r>
      <w:r w:rsidR="00763EF0" w:rsidRPr="004172E5">
        <w:rPr>
          <w:b/>
          <w:bCs/>
          <w:i/>
          <w:color w:val="0070C0"/>
        </w:rPr>
        <w:t> </w:t>
      </w:r>
      <w:r w:rsidR="00763EF0">
        <w:rPr>
          <w:b/>
          <w:bCs/>
          <w:i/>
          <w:color w:val="0070C0"/>
        </w:rPr>
        <w:t>марта 2016 г. № 218</w:t>
      </w:r>
      <w:r>
        <w:rPr>
          <w:b/>
          <w:bCs/>
          <w:i/>
          <w:color w:val="0070C0"/>
        </w:rPr>
        <w:t>, в ред. решения Совета депутатов городского округа Эгвекинот от 11 ноября 2016 г. № 278</w:t>
      </w:r>
      <w:r w:rsidR="00763EF0" w:rsidRPr="00BE1B63">
        <w:rPr>
          <w:b/>
          <w:bCs/>
          <w:i/>
          <w:color w:val="0070C0"/>
        </w:rPr>
        <w:t>)</w:t>
      </w:r>
    </w:p>
    <w:p w:rsidR="00A6676D" w:rsidRDefault="00A6676D" w:rsidP="00A6676D">
      <w:pPr>
        <w:ind w:firstLine="708"/>
        <w:jc w:val="both"/>
      </w:pPr>
    </w:p>
    <w:p w:rsidR="00A6676D" w:rsidRPr="00A6676D" w:rsidRDefault="00A6676D" w:rsidP="00A6676D">
      <w:pPr>
        <w:ind w:firstLine="708"/>
        <w:jc w:val="both"/>
        <w:rPr>
          <w:color w:val="0070C0"/>
        </w:rPr>
      </w:pPr>
      <w:r w:rsidRPr="00A6676D">
        <w:rPr>
          <w:color w:val="0070C0"/>
        </w:rPr>
        <w:t>4.1. Установить, что кроме граждан, указанных в пункте 1 статьи 407 Налогового кодекса Российской Федерации, право на налоговую льготу в отношении видов объектов, установленных пунктом 4 статьи 407 Налогового кодекса Российской Федерации, имеют следующие категории налогоплательщиков:</w:t>
      </w:r>
    </w:p>
    <w:p w:rsidR="00C611BC" w:rsidRDefault="00C611BC" w:rsidP="00A6676D">
      <w:pPr>
        <w:ind w:firstLine="708"/>
        <w:jc w:val="both"/>
        <w:rPr>
          <w:color w:val="0070C0"/>
        </w:rPr>
      </w:pPr>
      <w:r w:rsidRPr="00C611BC">
        <w:rPr>
          <w:color w:val="0070C0"/>
        </w:rPr>
        <w:t>1) многодетные семьи, включая детей (в возрасте до 18 лет или в возрасте до 23 лет детей, обучающихся по очной форме обучения в образовательных организациях среднего общего образования, среднего профессионального образования или высшего образования);</w:t>
      </w:r>
    </w:p>
    <w:p w:rsidR="00C611BC" w:rsidRPr="00C611BC" w:rsidRDefault="00C611BC" w:rsidP="00C611BC">
      <w:pPr>
        <w:ind w:firstLine="708"/>
        <w:jc w:val="both"/>
        <w:rPr>
          <w:b/>
          <w:bCs/>
          <w:i/>
          <w:color w:val="0070C0"/>
        </w:rPr>
      </w:pPr>
      <w:r w:rsidRPr="00BE1B63">
        <w:rPr>
          <w:b/>
          <w:bCs/>
          <w:i/>
          <w:color w:val="0070C0"/>
        </w:rPr>
        <w:t>(</w:t>
      </w:r>
      <w:r w:rsidR="00536C2A">
        <w:rPr>
          <w:b/>
          <w:bCs/>
          <w:i/>
          <w:color w:val="0070C0"/>
        </w:rPr>
        <w:t xml:space="preserve">подпункт </w:t>
      </w:r>
      <w:bookmarkStart w:id="1" w:name="_GoBack"/>
      <w:bookmarkEnd w:id="1"/>
      <w:r w:rsidRPr="00BE1B63">
        <w:rPr>
          <w:b/>
          <w:bCs/>
          <w:i/>
          <w:color w:val="0070C0"/>
        </w:rPr>
        <w:t xml:space="preserve">в ред. </w:t>
      </w:r>
      <w:r>
        <w:rPr>
          <w:b/>
          <w:bCs/>
          <w:i/>
          <w:color w:val="0070C0"/>
        </w:rPr>
        <w:t>решения Совета депутатов городского округа Эгвекинот от 22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</w:rPr>
        <w:t>марта 2024 г. № 42</w:t>
      </w:r>
      <w:r w:rsidRPr="00BE1B63">
        <w:rPr>
          <w:b/>
          <w:bCs/>
          <w:i/>
          <w:color w:val="0070C0"/>
        </w:rPr>
        <w:t>)</w:t>
      </w:r>
    </w:p>
    <w:p w:rsidR="00A6676D" w:rsidRPr="00A6676D" w:rsidRDefault="00A6676D" w:rsidP="00A6676D">
      <w:pPr>
        <w:ind w:firstLine="708"/>
        <w:jc w:val="both"/>
        <w:rPr>
          <w:color w:val="0070C0"/>
        </w:rPr>
      </w:pPr>
      <w:r w:rsidRPr="00A6676D">
        <w:rPr>
          <w:color w:val="0070C0"/>
        </w:rPr>
        <w:t>2) родители (усыновители, опекуны, попечители) детей-инвалидов;</w:t>
      </w:r>
    </w:p>
    <w:p w:rsidR="00A6676D" w:rsidRPr="00A6676D" w:rsidRDefault="00A6676D" w:rsidP="00A6676D">
      <w:pPr>
        <w:ind w:firstLine="708"/>
        <w:jc w:val="both"/>
        <w:rPr>
          <w:color w:val="0070C0"/>
        </w:rPr>
      </w:pPr>
      <w:r w:rsidRPr="00A6676D">
        <w:rPr>
          <w:color w:val="0070C0"/>
        </w:rPr>
        <w:t>3) дети-сироты, дети, оставшиеся без попечения родителей;</w:t>
      </w:r>
    </w:p>
    <w:p w:rsidR="00A6676D" w:rsidRPr="00A6676D" w:rsidRDefault="00A6676D" w:rsidP="00A6676D">
      <w:pPr>
        <w:ind w:firstLine="708"/>
        <w:jc w:val="both"/>
        <w:rPr>
          <w:color w:val="0070C0"/>
        </w:rPr>
      </w:pPr>
      <w:r w:rsidRPr="00A6676D">
        <w:rPr>
          <w:color w:val="0070C0"/>
        </w:rPr>
        <w:t>4) лица в возрасте до 24 лет из числа детей-сирот и детей, оставшихся без попечения родителей;</w:t>
      </w:r>
    </w:p>
    <w:p w:rsidR="00A6676D" w:rsidRPr="00A6676D" w:rsidRDefault="00A6676D" w:rsidP="00A6676D">
      <w:pPr>
        <w:ind w:firstLine="708"/>
        <w:jc w:val="both"/>
        <w:rPr>
          <w:color w:val="0070C0"/>
        </w:rPr>
      </w:pPr>
      <w:r w:rsidRPr="00A6676D">
        <w:rPr>
          <w:color w:val="0070C0"/>
        </w:rPr>
        <w:t>5) граждане, участвующие в охране общественного порядка;</w:t>
      </w:r>
    </w:p>
    <w:p w:rsidR="00A6676D" w:rsidRDefault="00A6676D" w:rsidP="00A6676D">
      <w:pPr>
        <w:ind w:firstLine="708"/>
        <w:jc w:val="both"/>
        <w:rPr>
          <w:color w:val="0070C0"/>
        </w:rPr>
      </w:pPr>
      <w:r w:rsidRPr="00A6676D">
        <w:rPr>
          <w:color w:val="0070C0"/>
        </w:rPr>
        <w:t>6) граждане, участвующие</w:t>
      </w:r>
      <w:r w:rsidR="00006B3A">
        <w:rPr>
          <w:color w:val="0070C0"/>
        </w:rPr>
        <w:t xml:space="preserve"> в добровольной пожарной охране;</w:t>
      </w:r>
    </w:p>
    <w:p w:rsidR="00006B3A" w:rsidRDefault="00006B3A" w:rsidP="00A6676D">
      <w:pPr>
        <w:ind w:firstLine="708"/>
        <w:jc w:val="both"/>
        <w:rPr>
          <w:color w:val="0070C0"/>
        </w:rPr>
      </w:pPr>
      <w:r w:rsidRPr="00006B3A">
        <w:rPr>
          <w:color w:val="0070C0"/>
        </w:rPr>
        <w:t>7) граждане, принимающие (принимавшие)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обучения).</w:t>
      </w:r>
    </w:p>
    <w:p w:rsidR="00006B3A" w:rsidRPr="00006B3A" w:rsidRDefault="00006B3A" w:rsidP="00006B3A">
      <w:pPr>
        <w:ind w:firstLine="567"/>
        <w:jc w:val="both"/>
        <w:rPr>
          <w:b/>
          <w:bCs/>
          <w:i/>
          <w:color w:val="0070C0"/>
          <w:lang w:eastAsia="en-US"/>
        </w:rPr>
      </w:pPr>
      <w:r>
        <w:rPr>
          <w:b/>
          <w:bCs/>
          <w:i/>
          <w:color w:val="0070C0"/>
        </w:rPr>
        <w:t>(пп. 7</w:t>
      </w:r>
      <w:r w:rsidRPr="006D121A">
        <w:rPr>
          <w:b/>
          <w:bCs/>
          <w:i/>
          <w:color w:val="0070C0"/>
        </w:rPr>
        <w:t xml:space="preserve"> введен решением</w:t>
      </w:r>
      <w:r>
        <w:rPr>
          <w:color w:val="0070C0"/>
        </w:rPr>
        <w:t xml:space="preserve"> </w:t>
      </w:r>
      <w:r>
        <w:rPr>
          <w:b/>
          <w:bCs/>
          <w:i/>
          <w:color w:val="0070C0"/>
        </w:rPr>
        <w:t>Совета депутатов городского округа Эгвекинот от 28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</w:rPr>
        <w:t xml:space="preserve">декабря 2022 г. № 249 </w:t>
      </w:r>
      <w:r w:rsidRPr="0098798A">
        <w:rPr>
          <w:b/>
          <w:bCs/>
          <w:i/>
          <w:color w:val="0070C0"/>
        </w:rPr>
        <w:t xml:space="preserve">и распространяет свое действие на правоотношения, связанные с исчислением </w:t>
      </w:r>
      <w:r w:rsidRPr="00006B3A">
        <w:rPr>
          <w:b/>
          <w:bCs/>
          <w:i/>
          <w:color w:val="0070C0"/>
        </w:rPr>
        <w:t>налога на имущество физических лиц</w:t>
      </w:r>
      <w:r w:rsidRPr="0098798A">
        <w:rPr>
          <w:b/>
          <w:bCs/>
          <w:i/>
          <w:color w:val="0070C0"/>
        </w:rPr>
        <w:t>, начиная с налогового периода 2021 года</w:t>
      </w:r>
      <w:r w:rsidRPr="00BE1B63">
        <w:rPr>
          <w:b/>
          <w:bCs/>
          <w:i/>
          <w:color w:val="0070C0"/>
        </w:rPr>
        <w:t>)</w:t>
      </w:r>
    </w:p>
    <w:p w:rsidR="00A6676D" w:rsidRPr="00A6676D" w:rsidRDefault="00A6676D" w:rsidP="00A6676D">
      <w:pPr>
        <w:ind w:firstLine="708"/>
        <w:jc w:val="both"/>
        <w:rPr>
          <w:color w:val="0070C0"/>
        </w:rPr>
      </w:pPr>
      <w:r w:rsidRPr="00A6676D">
        <w:rPr>
          <w:color w:val="0070C0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A6676D" w:rsidRPr="00A6676D" w:rsidRDefault="00A6676D" w:rsidP="00A6676D">
      <w:pPr>
        <w:ind w:firstLine="708"/>
        <w:jc w:val="both"/>
        <w:rPr>
          <w:color w:val="0070C0"/>
        </w:rPr>
      </w:pPr>
      <w:r w:rsidRPr="00A6676D">
        <w:rPr>
          <w:color w:val="0070C0"/>
        </w:rPr>
        <w:lastRenderedPageBreak/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A6676D" w:rsidRPr="00A6676D" w:rsidRDefault="00A6676D" w:rsidP="00A6676D">
      <w:pPr>
        <w:ind w:firstLine="708"/>
        <w:jc w:val="both"/>
        <w:rPr>
          <w:color w:val="0070C0"/>
        </w:rPr>
      </w:pPr>
      <w:r w:rsidRPr="00A6676D">
        <w:rPr>
          <w:color w:val="0070C0"/>
        </w:rPr>
        <w:t>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машино-мест, расположенных в таких объектах налогообложения.</w:t>
      </w:r>
    </w:p>
    <w:p w:rsidR="00A6676D" w:rsidRPr="00A6676D" w:rsidRDefault="00A6676D" w:rsidP="00A6676D">
      <w:pPr>
        <w:ind w:firstLine="708"/>
        <w:jc w:val="both"/>
        <w:rPr>
          <w:color w:val="0070C0"/>
        </w:rPr>
      </w:pPr>
      <w:r w:rsidRPr="00A6676D">
        <w:rPr>
          <w:color w:val="0070C0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A47CD1" w:rsidRDefault="00A6676D" w:rsidP="00A6676D">
      <w:pPr>
        <w:autoSpaceDE w:val="0"/>
        <w:autoSpaceDN w:val="0"/>
        <w:adjustRightInd w:val="0"/>
        <w:ind w:firstLine="708"/>
        <w:jc w:val="both"/>
        <w:rPr>
          <w:color w:val="0070C0"/>
        </w:rPr>
      </w:pPr>
      <w:r w:rsidRPr="00A6676D">
        <w:rPr>
          <w:color w:val="0070C0"/>
        </w:rPr>
        <w:t>Предоставление льготы осуществляется в соответствии со статьей 407 Налогового кодекса Российской Федерации.</w:t>
      </w:r>
    </w:p>
    <w:p w:rsidR="00A6676D" w:rsidRPr="00A6676D" w:rsidRDefault="00A6676D" w:rsidP="00A6676D">
      <w:pPr>
        <w:autoSpaceDE w:val="0"/>
        <w:autoSpaceDN w:val="0"/>
        <w:adjustRightInd w:val="0"/>
        <w:ind w:firstLine="708"/>
        <w:jc w:val="both"/>
        <w:rPr>
          <w:color w:val="0070C0"/>
        </w:rPr>
      </w:pPr>
      <w:r>
        <w:rPr>
          <w:b/>
          <w:bCs/>
          <w:i/>
          <w:color w:val="0070C0"/>
        </w:rPr>
        <w:t>(пункт добавлен</w:t>
      </w:r>
      <w:r w:rsidRPr="00BE1B63">
        <w:rPr>
          <w:b/>
          <w:bCs/>
          <w:i/>
          <w:color w:val="0070C0"/>
        </w:rPr>
        <w:t xml:space="preserve"> </w:t>
      </w:r>
      <w:r>
        <w:rPr>
          <w:b/>
          <w:bCs/>
          <w:i/>
          <w:color w:val="0070C0"/>
        </w:rPr>
        <w:t>решением Совета депутатов городского округа Эгвекинот от 19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</w:rPr>
        <w:t>ноября 2021 г. № 151)</w:t>
      </w:r>
    </w:p>
    <w:p w:rsidR="00A6676D" w:rsidRDefault="00A6676D" w:rsidP="00707142">
      <w:pPr>
        <w:autoSpaceDE w:val="0"/>
        <w:autoSpaceDN w:val="0"/>
        <w:adjustRightInd w:val="0"/>
        <w:ind w:firstLine="708"/>
        <w:jc w:val="both"/>
      </w:pPr>
    </w:p>
    <w:p w:rsidR="00A47CD1" w:rsidRPr="005F5D8A" w:rsidRDefault="00A47CD1" w:rsidP="00707142">
      <w:pPr>
        <w:autoSpaceDE w:val="0"/>
        <w:autoSpaceDN w:val="0"/>
        <w:adjustRightInd w:val="0"/>
        <w:ind w:firstLine="708"/>
        <w:jc w:val="both"/>
        <w:rPr>
          <w:color w:val="0070C0"/>
        </w:rPr>
      </w:pPr>
      <w:r w:rsidRPr="005F5D8A">
        <w:rPr>
          <w:color w:val="0070C0"/>
        </w:rPr>
        <w:t>5. Налоговая база по налогу на имущество физических лиц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A47CD1" w:rsidRDefault="005F5D8A" w:rsidP="005F5D8A">
      <w:pPr>
        <w:autoSpaceDE w:val="0"/>
        <w:autoSpaceDN w:val="0"/>
        <w:adjustRightInd w:val="0"/>
        <w:ind w:firstLine="708"/>
        <w:jc w:val="both"/>
      </w:pPr>
      <w:r>
        <w:rPr>
          <w:b/>
          <w:bCs/>
          <w:i/>
          <w:color w:val="0070C0"/>
        </w:rPr>
        <w:t>(пункт добавлен</w:t>
      </w:r>
      <w:r w:rsidRPr="00BE1B63">
        <w:rPr>
          <w:b/>
          <w:bCs/>
          <w:i/>
          <w:color w:val="0070C0"/>
        </w:rPr>
        <w:t xml:space="preserve"> </w:t>
      </w:r>
      <w:r>
        <w:rPr>
          <w:b/>
          <w:bCs/>
          <w:i/>
          <w:color w:val="0070C0"/>
        </w:rPr>
        <w:t>решением Совета депутатов городского округа Эгвекинот от 30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</w:rPr>
        <w:t>марта 2016 г. № 218)</w:t>
      </w:r>
    </w:p>
    <w:p w:rsidR="005F5D8A" w:rsidRDefault="005F5D8A" w:rsidP="00A47CD1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A47CD1" w:rsidRPr="005F5D8A" w:rsidRDefault="00A47CD1" w:rsidP="00A47CD1">
      <w:pPr>
        <w:pStyle w:val="30"/>
        <w:spacing w:after="0"/>
        <w:ind w:left="0" w:firstLine="708"/>
        <w:jc w:val="both"/>
        <w:rPr>
          <w:color w:val="0070C0"/>
          <w:sz w:val="24"/>
          <w:szCs w:val="24"/>
        </w:rPr>
      </w:pPr>
      <w:r w:rsidRPr="005F5D8A">
        <w:rPr>
          <w:color w:val="0070C0"/>
          <w:sz w:val="24"/>
          <w:szCs w:val="24"/>
        </w:rPr>
        <w:t>6. В случае определения налоговой базы по налогу на имущество физических лиц исходя из инвентаризационной стоимости налоговые ставки устанавливаются в следующих размерах:</w:t>
      </w:r>
    </w:p>
    <w:p w:rsidR="00A47CD1" w:rsidRPr="005F5D8A" w:rsidRDefault="00A47CD1" w:rsidP="00A47CD1">
      <w:pPr>
        <w:autoSpaceDE w:val="0"/>
        <w:autoSpaceDN w:val="0"/>
        <w:adjustRightInd w:val="0"/>
        <w:ind w:firstLine="708"/>
        <w:jc w:val="both"/>
        <w:rPr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799"/>
      </w:tblGrid>
      <w:tr w:rsidR="005F5D8A" w:rsidRPr="005F5D8A" w:rsidTr="00161C72">
        <w:tc>
          <w:tcPr>
            <w:tcW w:w="6663" w:type="dxa"/>
          </w:tcPr>
          <w:p w:rsidR="00A47CD1" w:rsidRPr="005F5D8A" w:rsidRDefault="00A47CD1" w:rsidP="00161C72">
            <w:pPr>
              <w:pStyle w:val="2"/>
              <w:jc w:val="center"/>
              <w:rPr>
                <w:color w:val="0070C0"/>
              </w:rPr>
            </w:pPr>
            <w:r w:rsidRPr="005F5D8A">
              <w:rPr>
                <w:color w:val="0070C0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799" w:type="dxa"/>
          </w:tcPr>
          <w:p w:rsidR="00A47CD1" w:rsidRPr="005F5D8A" w:rsidRDefault="00A47CD1" w:rsidP="00161C72">
            <w:pPr>
              <w:pStyle w:val="2"/>
              <w:jc w:val="center"/>
              <w:rPr>
                <w:color w:val="0070C0"/>
              </w:rPr>
            </w:pPr>
            <w:r w:rsidRPr="005F5D8A">
              <w:rPr>
                <w:color w:val="0070C0"/>
              </w:rPr>
              <w:t>Ставка налога</w:t>
            </w:r>
          </w:p>
        </w:tc>
      </w:tr>
      <w:tr w:rsidR="005F5D8A" w:rsidRPr="005F5D8A" w:rsidTr="00161C72">
        <w:tc>
          <w:tcPr>
            <w:tcW w:w="6663" w:type="dxa"/>
          </w:tcPr>
          <w:p w:rsidR="00A47CD1" w:rsidRPr="005F5D8A" w:rsidRDefault="00A47CD1" w:rsidP="00161C72">
            <w:pPr>
              <w:jc w:val="both"/>
              <w:rPr>
                <w:color w:val="0070C0"/>
              </w:rPr>
            </w:pPr>
            <w:r w:rsidRPr="005F5D8A">
              <w:rPr>
                <w:color w:val="0070C0"/>
              </w:rPr>
              <w:t>До 300 000 рублей (включительно)</w:t>
            </w:r>
          </w:p>
        </w:tc>
        <w:tc>
          <w:tcPr>
            <w:tcW w:w="2799" w:type="dxa"/>
          </w:tcPr>
          <w:p w:rsidR="00A47CD1" w:rsidRPr="005F5D8A" w:rsidRDefault="00A47CD1" w:rsidP="00161C72">
            <w:pPr>
              <w:jc w:val="center"/>
              <w:rPr>
                <w:color w:val="0070C0"/>
              </w:rPr>
            </w:pPr>
            <w:r w:rsidRPr="005F5D8A">
              <w:rPr>
                <w:color w:val="0070C0"/>
              </w:rPr>
              <w:t>0,1 %</w:t>
            </w:r>
          </w:p>
        </w:tc>
      </w:tr>
      <w:tr w:rsidR="005F5D8A" w:rsidRPr="005F5D8A" w:rsidTr="00161C72">
        <w:tc>
          <w:tcPr>
            <w:tcW w:w="6663" w:type="dxa"/>
          </w:tcPr>
          <w:p w:rsidR="00A47CD1" w:rsidRPr="005F5D8A" w:rsidRDefault="00A47CD1" w:rsidP="00161C72">
            <w:pPr>
              <w:jc w:val="both"/>
              <w:rPr>
                <w:color w:val="0070C0"/>
              </w:rPr>
            </w:pPr>
            <w:r w:rsidRPr="005F5D8A">
              <w:rPr>
                <w:color w:val="0070C0"/>
              </w:rPr>
              <w:t>Свыше 300 000 рублей до 500 000 рублей (включительно)</w:t>
            </w:r>
          </w:p>
        </w:tc>
        <w:tc>
          <w:tcPr>
            <w:tcW w:w="2799" w:type="dxa"/>
          </w:tcPr>
          <w:p w:rsidR="00A47CD1" w:rsidRPr="005F5D8A" w:rsidRDefault="00A47CD1" w:rsidP="00161C72">
            <w:pPr>
              <w:jc w:val="center"/>
              <w:rPr>
                <w:color w:val="0070C0"/>
              </w:rPr>
            </w:pPr>
            <w:r w:rsidRPr="005F5D8A">
              <w:rPr>
                <w:color w:val="0070C0"/>
              </w:rPr>
              <w:t>0,2 %</w:t>
            </w:r>
          </w:p>
        </w:tc>
      </w:tr>
      <w:tr w:rsidR="005F5D8A" w:rsidRPr="005F5D8A" w:rsidTr="00161C72">
        <w:tc>
          <w:tcPr>
            <w:tcW w:w="6663" w:type="dxa"/>
          </w:tcPr>
          <w:p w:rsidR="00A47CD1" w:rsidRPr="005F5D8A" w:rsidRDefault="00A47CD1" w:rsidP="00161C72">
            <w:pPr>
              <w:jc w:val="both"/>
              <w:rPr>
                <w:color w:val="0070C0"/>
              </w:rPr>
            </w:pPr>
            <w:r w:rsidRPr="005F5D8A">
              <w:rPr>
                <w:color w:val="0070C0"/>
              </w:rPr>
              <w:t>Свыше 500 000 рублей</w:t>
            </w:r>
          </w:p>
        </w:tc>
        <w:tc>
          <w:tcPr>
            <w:tcW w:w="2799" w:type="dxa"/>
          </w:tcPr>
          <w:p w:rsidR="00A47CD1" w:rsidRPr="005F5D8A" w:rsidRDefault="00A47CD1" w:rsidP="00161C72">
            <w:pPr>
              <w:jc w:val="center"/>
              <w:rPr>
                <w:color w:val="0070C0"/>
              </w:rPr>
            </w:pPr>
            <w:r w:rsidRPr="005F5D8A">
              <w:rPr>
                <w:color w:val="0070C0"/>
              </w:rPr>
              <w:t>1 %</w:t>
            </w:r>
          </w:p>
        </w:tc>
      </w:tr>
    </w:tbl>
    <w:p w:rsidR="005F5D8A" w:rsidRDefault="005F5D8A" w:rsidP="005F5D8A">
      <w:pPr>
        <w:autoSpaceDE w:val="0"/>
        <w:autoSpaceDN w:val="0"/>
        <w:adjustRightInd w:val="0"/>
        <w:ind w:firstLine="708"/>
        <w:jc w:val="both"/>
      </w:pPr>
      <w:r>
        <w:rPr>
          <w:b/>
          <w:bCs/>
          <w:i/>
          <w:color w:val="0070C0"/>
        </w:rPr>
        <w:t>(пункт добавлен</w:t>
      </w:r>
      <w:r w:rsidRPr="00BE1B63">
        <w:rPr>
          <w:b/>
          <w:bCs/>
          <w:i/>
          <w:color w:val="0070C0"/>
        </w:rPr>
        <w:t xml:space="preserve"> </w:t>
      </w:r>
      <w:r>
        <w:rPr>
          <w:b/>
          <w:bCs/>
          <w:i/>
          <w:color w:val="0070C0"/>
        </w:rPr>
        <w:t>решением Совета депутатов городского округа Эгвекинот от 30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</w:rPr>
        <w:t>марта 2016 г. № 218)</w:t>
      </w:r>
    </w:p>
    <w:p w:rsidR="005F5D8A" w:rsidRDefault="005F5D8A" w:rsidP="00707142">
      <w:pPr>
        <w:ind w:firstLine="708"/>
        <w:jc w:val="both"/>
      </w:pPr>
    </w:p>
    <w:p w:rsidR="00092379" w:rsidRDefault="00A47CD1" w:rsidP="00707142">
      <w:pPr>
        <w:ind w:firstLine="708"/>
        <w:jc w:val="both"/>
      </w:pPr>
      <w:r>
        <w:t>7</w:t>
      </w:r>
      <w:r w:rsidR="00092379" w:rsidRPr="00092379">
        <w:t>. Настоящее решение вступ</w:t>
      </w:r>
      <w:r w:rsidR="005A3B10">
        <w:t xml:space="preserve">ает в силу с 1 </w:t>
      </w:r>
      <w:r w:rsidR="00693E0D">
        <w:t>января 2016</w:t>
      </w:r>
      <w:r w:rsidR="005A3B10">
        <w:t xml:space="preserve"> года, </w:t>
      </w:r>
      <w:r w:rsidR="005A3B10" w:rsidRPr="005A3B10">
        <w:t xml:space="preserve">но не ранее чем по истечении одного месяца со дня его официального </w:t>
      </w:r>
      <w:r w:rsidR="00FF3840">
        <w:t>обнародования</w:t>
      </w:r>
      <w:r w:rsidR="005A3B10" w:rsidRPr="005A3B10">
        <w:t xml:space="preserve"> и не ранее 1-го числа очередного налогового пе</w:t>
      </w:r>
      <w:r w:rsidR="002030D9">
        <w:t>риода.</w:t>
      </w:r>
    </w:p>
    <w:p w:rsidR="00A74036" w:rsidRDefault="00A74036" w:rsidP="00707142">
      <w:pPr>
        <w:ind w:firstLine="708"/>
        <w:jc w:val="both"/>
      </w:pPr>
    </w:p>
    <w:p w:rsidR="00092379" w:rsidRDefault="00A47CD1" w:rsidP="00707142">
      <w:pPr>
        <w:ind w:firstLine="708"/>
        <w:jc w:val="both"/>
      </w:pPr>
      <w:r>
        <w:t>8</w:t>
      </w:r>
      <w:r w:rsidR="00092379" w:rsidRPr="00092379">
        <w:t>. Настоящее решение обнародовать в местах, определенных Уставом Иультинского муниципального района, и разместить на официальном сайте Иультинского муниципального района в информационно-телекоммуникационной сети «Интернет».</w:t>
      </w:r>
    </w:p>
    <w:p w:rsidR="00A74036" w:rsidRDefault="00A74036" w:rsidP="00965CC8">
      <w:pPr>
        <w:ind w:firstLine="720"/>
        <w:jc w:val="both"/>
      </w:pPr>
    </w:p>
    <w:p w:rsidR="00965CC8" w:rsidRDefault="00A47CD1" w:rsidP="00965CC8">
      <w:pPr>
        <w:ind w:firstLine="720"/>
        <w:jc w:val="both"/>
        <w:rPr>
          <w:b/>
        </w:rPr>
      </w:pPr>
      <w:r>
        <w:t>9</w:t>
      </w:r>
      <w:r w:rsidR="00965CC8">
        <w:t xml:space="preserve">. </w:t>
      </w:r>
      <w:r w:rsidR="0022328B">
        <w:t>Контроль</w:t>
      </w:r>
      <w:r w:rsidR="0022328B" w:rsidRPr="0022328B">
        <w:t xml:space="preserve"> за исполнени</w:t>
      </w:r>
      <w:r w:rsidR="0022328B">
        <w:t>ем настоящего решения возложить на</w:t>
      </w:r>
      <w:r w:rsidR="0022328B" w:rsidRPr="0022328B">
        <w:t xml:space="preserve"> заместителя </w:t>
      </w:r>
      <w:r w:rsidR="0022328B">
        <w:t>Председателя Совета депутатов</w:t>
      </w:r>
      <w:r w:rsidR="0022328B" w:rsidRPr="0022328B">
        <w:t xml:space="preserve"> Иультинского муниципального района </w:t>
      </w:r>
      <w:r w:rsidR="0022328B" w:rsidRPr="0022328B">
        <w:rPr>
          <w:b/>
        </w:rPr>
        <w:t>Грызунова А.В.</w:t>
      </w:r>
    </w:p>
    <w:p w:rsidR="00092379" w:rsidRPr="00092379" w:rsidRDefault="00092379" w:rsidP="00965CC8">
      <w:pPr>
        <w:ind w:firstLine="708"/>
        <w:jc w:val="both"/>
        <w:rPr>
          <w:bCs/>
        </w:rPr>
      </w:pPr>
    </w:p>
    <w:p w:rsidR="00092379" w:rsidRPr="00092379" w:rsidRDefault="00092379" w:rsidP="00092379">
      <w:pPr>
        <w:ind w:firstLine="851"/>
        <w:jc w:val="both"/>
        <w:rPr>
          <w:bCs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145"/>
        <w:gridCol w:w="821"/>
        <w:gridCol w:w="4280"/>
      </w:tblGrid>
      <w:tr w:rsidR="00FF7212" w:rsidTr="00FD5317">
        <w:tc>
          <w:tcPr>
            <w:tcW w:w="4253" w:type="dxa"/>
          </w:tcPr>
          <w:p w:rsidR="00FF7212" w:rsidRDefault="00FF7212" w:rsidP="00FD5317">
            <w:pPr>
              <w:jc w:val="both"/>
              <w:outlineLvl w:val="0"/>
            </w:pPr>
            <w:r>
              <w:t>Глава</w:t>
            </w:r>
          </w:p>
          <w:p w:rsidR="00FF7212" w:rsidRDefault="00FF7212" w:rsidP="00FD5317">
            <w:pPr>
              <w:jc w:val="both"/>
              <w:outlineLvl w:val="0"/>
            </w:pPr>
            <w:r>
              <w:t>Иультинского муниципального района</w:t>
            </w:r>
          </w:p>
        </w:tc>
        <w:tc>
          <w:tcPr>
            <w:tcW w:w="850" w:type="dxa"/>
          </w:tcPr>
          <w:p w:rsidR="00FF7212" w:rsidRDefault="00FF7212" w:rsidP="00FD5317">
            <w:pPr>
              <w:jc w:val="both"/>
              <w:outlineLvl w:val="0"/>
            </w:pPr>
          </w:p>
        </w:tc>
        <w:tc>
          <w:tcPr>
            <w:tcW w:w="4395" w:type="dxa"/>
          </w:tcPr>
          <w:p w:rsidR="00FF7212" w:rsidRDefault="00FF7212" w:rsidP="00FD5317">
            <w:pPr>
              <w:jc w:val="both"/>
              <w:outlineLvl w:val="0"/>
            </w:pPr>
            <w:r>
              <w:t>Председатель Совета депутатов</w:t>
            </w:r>
          </w:p>
          <w:p w:rsidR="00FF7212" w:rsidRDefault="00FF7212" w:rsidP="00FD5317">
            <w:pPr>
              <w:jc w:val="both"/>
              <w:outlineLvl w:val="0"/>
            </w:pPr>
            <w:r>
              <w:t>Иультинского муниципального района</w:t>
            </w:r>
          </w:p>
          <w:p w:rsidR="00FF7212" w:rsidRDefault="00FF7212" w:rsidP="00FD5317">
            <w:pPr>
              <w:jc w:val="both"/>
              <w:outlineLvl w:val="0"/>
            </w:pPr>
          </w:p>
        </w:tc>
      </w:tr>
      <w:tr w:rsidR="00FF7212" w:rsidTr="00FD5317">
        <w:tc>
          <w:tcPr>
            <w:tcW w:w="4253" w:type="dxa"/>
          </w:tcPr>
          <w:p w:rsidR="00FF7212" w:rsidRDefault="00FF7212" w:rsidP="00FD5317">
            <w:pPr>
              <w:jc w:val="right"/>
              <w:outlineLvl w:val="0"/>
            </w:pPr>
            <w:r w:rsidRPr="000D6B33">
              <w:rPr>
                <w:b/>
              </w:rPr>
              <w:t>А.Г. Максимов</w:t>
            </w:r>
          </w:p>
        </w:tc>
        <w:tc>
          <w:tcPr>
            <w:tcW w:w="850" w:type="dxa"/>
          </w:tcPr>
          <w:p w:rsidR="00FF7212" w:rsidRPr="000D6B33" w:rsidRDefault="00FF7212" w:rsidP="00FD5317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395" w:type="dxa"/>
          </w:tcPr>
          <w:p w:rsidR="00FF7212" w:rsidRDefault="00FF7212" w:rsidP="00FD5317">
            <w:pPr>
              <w:jc w:val="right"/>
              <w:outlineLvl w:val="0"/>
            </w:pPr>
            <w:r w:rsidRPr="000D6B33">
              <w:rPr>
                <w:b/>
              </w:rPr>
              <w:t>В.А. Нагорный</w:t>
            </w:r>
          </w:p>
        </w:tc>
      </w:tr>
    </w:tbl>
    <w:p w:rsidR="009A6400" w:rsidRPr="009A6400" w:rsidRDefault="009A6400" w:rsidP="009A6400">
      <w:pPr>
        <w:ind w:firstLine="851"/>
        <w:jc w:val="both"/>
      </w:pPr>
    </w:p>
    <w:sectPr w:rsidR="009A6400" w:rsidRPr="009A6400" w:rsidSect="009A6400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C4" w:rsidRDefault="00694BC4">
      <w:r>
        <w:separator/>
      </w:r>
    </w:p>
  </w:endnote>
  <w:endnote w:type="continuationSeparator" w:id="0">
    <w:p w:rsidR="00694BC4" w:rsidRDefault="0069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C4" w:rsidRDefault="00694BC4">
      <w:r>
        <w:separator/>
      </w:r>
    </w:p>
  </w:footnote>
  <w:footnote w:type="continuationSeparator" w:id="0">
    <w:p w:rsidR="00694BC4" w:rsidRDefault="00694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FB"/>
    <w:rsid w:val="00006B3A"/>
    <w:rsid w:val="00007799"/>
    <w:rsid w:val="00007C39"/>
    <w:rsid w:val="00015A79"/>
    <w:rsid w:val="00056822"/>
    <w:rsid w:val="00060C76"/>
    <w:rsid w:val="00066922"/>
    <w:rsid w:val="000824C7"/>
    <w:rsid w:val="00092379"/>
    <w:rsid w:val="000A70F9"/>
    <w:rsid w:val="000B6C68"/>
    <w:rsid w:val="000C3417"/>
    <w:rsid w:val="000D389A"/>
    <w:rsid w:val="000D51F5"/>
    <w:rsid w:val="000E36B3"/>
    <w:rsid w:val="00113691"/>
    <w:rsid w:val="00117870"/>
    <w:rsid w:val="001518DF"/>
    <w:rsid w:val="002030D9"/>
    <w:rsid w:val="00205724"/>
    <w:rsid w:val="00211895"/>
    <w:rsid w:val="002221CC"/>
    <w:rsid w:val="0022328B"/>
    <w:rsid w:val="0024475B"/>
    <w:rsid w:val="00260AC9"/>
    <w:rsid w:val="00271CE3"/>
    <w:rsid w:val="0027621E"/>
    <w:rsid w:val="00281C39"/>
    <w:rsid w:val="00290C2E"/>
    <w:rsid w:val="002A54E9"/>
    <w:rsid w:val="002B0E6B"/>
    <w:rsid w:val="002C4069"/>
    <w:rsid w:val="002C77D6"/>
    <w:rsid w:val="002D0444"/>
    <w:rsid w:val="002D2BE3"/>
    <w:rsid w:val="00332130"/>
    <w:rsid w:val="003705BA"/>
    <w:rsid w:val="00374BF6"/>
    <w:rsid w:val="0037627E"/>
    <w:rsid w:val="003833E4"/>
    <w:rsid w:val="003A1917"/>
    <w:rsid w:val="003A59A8"/>
    <w:rsid w:val="003C0F5B"/>
    <w:rsid w:val="003E2520"/>
    <w:rsid w:val="003E3DB2"/>
    <w:rsid w:val="003E502B"/>
    <w:rsid w:val="00406DFB"/>
    <w:rsid w:val="00415E44"/>
    <w:rsid w:val="00494845"/>
    <w:rsid w:val="004B04A2"/>
    <w:rsid w:val="004F188A"/>
    <w:rsid w:val="00525DE8"/>
    <w:rsid w:val="00536C2A"/>
    <w:rsid w:val="005A3B10"/>
    <w:rsid w:val="005B2154"/>
    <w:rsid w:val="005C5030"/>
    <w:rsid w:val="005E559D"/>
    <w:rsid w:val="005F5D8A"/>
    <w:rsid w:val="005F6FA3"/>
    <w:rsid w:val="006067C7"/>
    <w:rsid w:val="00620A40"/>
    <w:rsid w:val="006746E2"/>
    <w:rsid w:val="00686383"/>
    <w:rsid w:val="00693E0D"/>
    <w:rsid w:val="00694BC4"/>
    <w:rsid w:val="006A6F71"/>
    <w:rsid w:val="006B339B"/>
    <w:rsid w:val="006E0C97"/>
    <w:rsid w:val="006F3A2B"/>
    <w:rsid w:val="007009B3"/>
    <w:rsid w:val="00702C8B"/>
    <w:rsid w:val="007043E9"/>
    <w:rsid w:val="00707142"/>
    <w:rsid w:val="00712387"/>
    <w:rsid w:val="007165A7"/>
    <w:rsid w:val="007176F3"/>
    <w:rsid w:val="00721D41"/>
    <w:rsid w:val="0072400A"/>
    <w:rsid w:val="007261EE"/>
    <w:rsid w:val="00726AE7"/>
    <w:rsid w:val="00753408"/>
    <w:rsid w:val="00763EF0"/>
    <w:rsid w:val="007A1920"/>
    <w:rsid w:val="007A6E08"/>
    <w:rsid w:val="007B1EB8"/>
    <w:rsid w:val="007D4458"/>
    <w:rsid w:val="007D7703"/>
    <w:rsid w:val="007D779C"/>
    <w:rsid w:val="0080191B"/>
    <w:rsid w:val="008A7E3E"/>
    <w:rsid w:val="008C7650"/>
    <w:rsid w:val="008D10AF"/>
    <w:rsid w:val="008F34B5"/>
    <w:rsid w:val="0090742C"/>
    <w:rsid w:val="00907DD1"/>
    <w:rsid w:val="00917D60"/>
    <w:rsid w:val="0092747B"/>
    <w:rsid w:val="00930591"/>
    <w:rsid w:val="00930A2F"/>
    <w:rsid w:val="0096523B"/>
    <w:rsid w:val="00965CC8"/>
    <w:rsid w:val="009A6400"/>
    <w:rsid w:val="009A74E9"/>
    <w:rsid w:val="009D533B"/>
    <w:rsid w:val="009E3C24"/>
    <w:rsid w:val="009E429F"/>
    <w:rsid w:val="00A11BEE"/>
    <w:rsid w:val="00A370C7"/>
    <w:rsid w:val="00A448AC"/>
    <w:rsid w:val="00A47CD1"/>
    <w:rsid w:val="00A57014"/>
    <w:rsid w:val="00A63004"/>
    <w:rsid w:val="00A63AE5"/>
    <w:rsid w:val="00A6676D"/>
    <w:rsid w:val="00A74036"/>
    <w:rsid w:val="00A823E4"/>
    <w:rsid w:val="00AC1EE1"/>
    <w:rsid w:val="00AC6752"/>
    <w:rsid w:val="00AD323F"/>
    <w:rsid w:val="00AD7A98"/>
    <w:rsid w:val="00AF59D9"/>
    <w:rsid w:val="00B0357B"/>
    <w:rsid w:val="00B060E7"/>
    <w:rsid w:val="00B07F10"/>
    <w:rsid w:val="00B502D0"/>
    <w:rsid w:val="00BA2423"/>
    <w:rsid w:val="00BE3951"/>
    <w:rsid w:val="00BF3401"/>
    <w:rsid w:val="00C010BF"/>
    <w:rsid w:val="00C279D6"/>
    <w:rsid w:val="00C611BC"/>
    <w:rsid w:val="00C64602"/>
    <w:rsid w:val="00C6574D"/>
    <w:rsid w:val="00C75C50"/>
    <w:rsid w:val="00CA45C4"/>
    <w:rsid w:val="00CB13E2"/>
    <w:rsid w:val="00CB1CC6"/>
    <w:rsid w:val="00CF3B56"/>
    <w:rsid w:val="00CF5D28"/>
    <w:rsid w:val="00D172CB"/>
    <w:rsid w:val="00D26B04"/>
    <w:rsid w:val="00D27FB7"/>
    <w:rsid w:val="00D617BB"/>
    <w:rsid w:val="00D710B9"/>
    <w:rsid w:val="00DA607E"/>
    <w:rsid w:val="00E63519"/>
    <w:rsid w:val="00E73875"/>
    <w:rsid w:val="00E8324B"/>
    <w:rsid w:val="00EA398B"/>
    <w:rsid w:val="00EF126B"/>
    <w:rsid w:val="00F025F1"/>
    <w:rsid w:val="00F1501C"/>
    <w:rsid w:val="00F170DA"/>
    <w:rsid w:val="00F31DF1"/>
    <w:rsid w:val="00F37A67"/>
    <w:rsid w:val="00F550E2"/>
    <w:rsid w:val="00F61360"/>
    <w:rsid w:val="00F7344F"/>
    <w:rsid w:val="00F8433C"/>
    <w:rsid w:val="00F9034A"/>
    <w:rsid w:val="00FA7D8A"/>
    <w:rsid w:val="00FB2E12"/>
    <w:rsid w:val="00FD1C7E"/>
    <w:rsid w:val="00FD5317"/>
    <w:rsid w:val="00FE2710"/>
    <w:rsid w:val="00FF3840"/>
    <w:rsid w:val="00FF628B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63772"/>
  <w15:docId w15:val="{245A321B-5BFD-499B-8681-D4D6A370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17"/>
    <w:rPr>
      <w:sz w:val="24"/>
      <w:szCs w:val="24"/>
    </w:rPr>
  </w:style>
  <w:style w:type="paragraph" w:styleId="1">
    <w:name w:val="heading 1"/>
    <w:basedOn w:val="a"/>
    <w:next w:val="a"/>
    <w:qFormat/>
    <w:rsid w:val="000C3417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C341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C3417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0C3417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0C34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34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C341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3417"/>
    <w:pPr>
      <w:jc w:val="center"/>
    </w:pPr>
    <w:rPr>
      <w:szCs w:val="20"/>
    </w:rPr>
  </w:style>
  <w:style w:type="paragraph" w:styleId="a4">
    <w:name w:val="Body Text"/>
    <w:basedOn w:val="a"/>
    <w:rsid w:val="000C3417"/>
    <w:pPr>
      <w:jc w:val="both"/>
    </w:pPr>
  </w:style>
  <w:style w:type="paragraph" w:styleId="a5">
    <w:name w:val="Body Text Indent"/>
    <w:basedOn w:val="a"/>
    <w:rsid w:val="000C3417"/>
    <w:pPr>
      <w:ind w:firstLine="708"/>
      <w:jc w:val="both"/>
    </w:pPr>
    <w:rPr>
      <w:sz w:val="28"/>
    </w:rPr>
  </w:style>
  <w:style w:type="paragraph" w:styleId="a6">
    <w:name w:val="footer"/>
    <w:basedOn w:val="a"/>
    <w:rsid w:val="000C34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C3417"/>
  </w:style>
  <w:style w:type="paragraph" w:styleId="a8">
    <w:name w:val="header"/>
    <w:basedOn w:val="a"/>
    <w:rsid w:val="000C341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0C3417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0C3417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0C341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0C3417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0C3417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Евгений C. Петров</cp:lastModifiedBy>
  <cp:revision>4</cp:revision>
  <cp:lastPrinted>2015-11-09T00:50:00Z</cp:lastPrinted>
  <dcterms:created xsi:type="dcterms:W3CDTF">2024-03-25T03:14:00Z</dcterms:created>
  <dcterms:modified xsi:type="dcterms:W3CDTF">2024-03-26T21:54:00Z</dcterms:modified>
</cp:coreProperties>
</file>